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2948" w14:textId="77777777" w:rsidR="00522A6F" w:rsidRPr="003205C0" w:rsidRDefault="00522A6F" w:rsidP="003205C0">
      <w:pPr>
        <w:jc w:val="both"/>
        <w:rPr>
          <w:rFonts w:ascii="Arial" w:hAnsi="Arial" w:cs="Arial"/>
          <w:sz w:val="28"/>
          <w:szCs w:val="28"/>
        </w:rPr>
      </w:pPr>
    </w:p>
    <w:p w14:paraId="039F7F09" w14:textId="77777777" w:rsidR="00FF06FF" w:rsidRPr="003205C0" w:rsidRDefault="00FF06FF" w:rsidP="003205C0">
      <w:pPr>
        <w:jc w:val="both"/>
        <w:rPr>
          <w:rFonts w:ascii="Arial" w:hAnsi="Arial" w:cs="Arial"/>
          <w:sz w:val="28"/>
          <w:szCs w:val="28"/>
        </w:rPr>
      </w:pPr>
    </w:p>
    <w:p w14:paraId="18D92183" w14:textId="77777777" w:rsidR="00FF06FF" w:rsidRPr="003205C0" w:rsidRDefault="00FF06FF" w:rsidP="003205C0">
      <w:pPr>
        <w:jc w:val="center"/>
        <w:rPr>
          <w:rFonts w:ascii="Arial" w:hAnsi="Arial" w:cs="Arial"/>
          <w:sz w:val="28"/>
          <w:szCs w:val="28"/>
        </w:rPr>
      </w:pPr>
    </w:p>
    <w:p w14:paraId="5CE75CA1" w14:textId="3E94F51D" w:rsidR="00FF06FF" w:rsidRPr="003205C0" w:rsidRDefault="00FF06FF" w:rsidP="003205C0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205C0">
        <w:rPr>
          <w:rFonts w:ascii="Arial" w:hAnsi="Arial" w:cs="Arial"/>
          <w:b/>
          <w:bCs/>
          <w:color w:val="00000A"/>
          <w:sz w:val="28"/>
          <w:szCs w:val="28"/>
        </w:rPr>
        <w:t>PROJETO DE DECRETO LEGISLATIVO Nº</w:t>
      </w:r>
      <w:r w:rsidR="00D576D3">
        <w:rPr>
          <w:rFonts w:ascii="Arial" w:hAnsi="Arial" w:cs="Arial"/>
          <w:b/>
          <w:bCs/>
          <w:color w:val="00000A"/>
          <w:sz w:val="28"/>
          <w:szCs w:val="28"/>
        </w:rPr>
        <w:t>______</w:t>
      </w:r>
      <w:r w:rsidRPr="003205C0">
        <w:rPr>
          <w:rFonts w:ascii="Arial" w:hAnsi="Arial" w:cs="Arial"/>
          <w:b/>
          <w:bCs/>
          <w:color w:val="00000A"/>
          <w:sz w:val="28"/>
          <w:szCs w:val="28"/>
        </w:rPr>
        <w:t>/202</w:t>
      </w:r>
      <w:r w:rsidR="00D576D3">
        <w:rPr>
          <w:rFonts w:ascii="Arial" w:hAnsi="Arial" w:cs="Arial"/>
          <w:b/>
          <w:bCs/>
          <w:color w:val="00000A"/>
          <w:sz w:val="28"/>
          <w:szCs w:val="28"/>
        </w:rPr>
        <w:t>5</w:t>
      </w:r>
    </w:p>
    <w:p w14:paraId="32D9759D" w14:textId="77777777" w:rsidR="00FF06FF" w:rsidRPr="003205C0" w:rsidRDefault="00FF06FF" w:rsidP="003205C0">
      <w:pPr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5B81DBCE" w14:textId="0BB3592D" w:rsidR="00FF06FF" w:rsidRPr="003205C0" w:rsidRDefault="00FF06FF" w:rsidP="00062318">
      <w:pPr>
        <w:tabs>
          <w:tab w:val="left" w:pos="4800"/>
        </w:tabs>
        <w:ind w:left="4220" w:right="170" w:hanging="680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 xml:space="preserve">         </w:t>
      </w:r>
      <w:r w:rsidR="009E30B9">
        <w:rPr>
          <w:rFonts w:ascii="Arial" w:hAnsi="Arial" w:cs="Arial"/>
          <w:color w:val="00000A"/>
          <w:sz w:val="28"/>
          <w:szCs w:val="28"/>
        </w:rPr>
        <w:t xml:space="preserve">Concede </w:t>
      </w:r>
      <w:r w:rsidR="009E30B9" w:rsidRPr="009E30B9">
        <w:rPr>
          <w:rFonts w:ascii="Arial" w:hAnsi="Arial" w:cs="Arial"/>
          <w:color w:val="00000A"/>
          <w:sz w:val="28"/>
          <w:szCs w:val="28"/>
        </w:rPr>
        <w:t xml:space="preserve">o Título de Cidadão Goianense ao </w:t>
      </w:r>
      <w:r w:rsidR="00062318">
        <w:rPr>
          <w:rFonts w:ascii="Arial" w:hAnsi="Arial" w:cs="Arial"/>
          <w:color w:val="00000A"/>
          <w:sz w:val="28"/>
          <w:szCs w:val="28"/>
        </w:rPr>
        <w:t xml:space="preserve">Sr. </w:t>
      </w:r>
      <w:r w:rsidR="00062318" w:rsidRPr="00062318">
        <w:rPr>
          <w:rFonts w:ascii="Arial" w:hAnsi="Arial" w:cs="Arial"/>
          <w:b/>
          <w:bCs/>
          <w:color w:val="00000A"/>
          <w:sz w:val="28"/>
          <w:szCs w:val="28"/>
        </w:rPr>
        <w:t>Rodrigo Cavalcanti Novaes</w:t>
      </w:r>
      <w:r w:rsidR="009E30B9" w:rsidRPr="009E30B9">
        <w:rPr>
          <w:rFonts w:ascii="Arial" w:hAnsi="Arial" w:cs="Arial"/>
          <w:color w:val="00000A"/>
          <w:sz w:val="28"/>
          <w:szCs w:val="28"/>
        </w:rPr>
        <w:t xml:space="preserve"> e dá outras providências.</w:t>
      </w:r>
    </w:p>
    <w:p w14:paraId="1FDA4A86" w14:textId="77777777" w:rsidR="00FF06FF" w:rsidRPr="003205C0" w:rsidRDefault="00FF06FF" w:rsidP="003205C0">
      <w:pPr>
        <w:tabs>
          <w:tab w:val="left" w:pos="4800"/>
        </w:tabs>
        <w:ind w:left="5000" w:right="170" w:hanging="680"/>
        <w:jc w:val="both"/>
        <w:rPr>
          <w:rFonts w:ascii="Arial" w:hAnsi="Arial" w:cs="Arial"/>
          <w:color w:val="00000A"/>
          <w:sz w:val="28"/>
          <w:szCs w:val="28"/>
        </w:rPr>
      </w:pPr>
    </w:p>
    <w:p w14:paraId="1469C49C" w14:textId="6C2DA10F" w:rsidR="00FF06FF" w:rsidRPr="00062318" w:rsidRDefault="00FF06FF" w:rsidP="003205C0">
      <w:pPr>
        <w:tabs>
          <w:tab w:val="left" w:pos="4800"/>
        </w:tabs>
        <w:ind w:right="170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 xml:space="preserve">Art. 1º - Fica </w:t>
      </w:r>
      <w:r w:rsidR="009E30B9">
        <w:rPr>
          <w:rFonts w:ascii="Arial" w:hAnsi="Arial" w:cs="Arial"/>
          <w:color w:val="00000A"/>
          <w:sz w:val="28"/>
          <w:szCs w:val="28"/>
        </w:rPr>
        <w:t>concedido</w:t>
      </w:r>
      <w:r w:rsidRPr="003205C0">
        <w:rPr>
          <w:rFonts w:ascii="Arial" w:hAnsi="Arial" w:cs="Arial"/>
          <w:color w:val="00000A"/>
          <w:sz w:val="28"/>
          <w:szCs w:val="28"/>
        </w:rPr>
        <w:t xml:space="preserve"> o Título de Cidadania Honorária de Goiana ao Sr.</w:t>
      </w:r>
      <w:r w:rsidR="009E30B9" w:rsidRPr="009E30B9">
        <w:t xml:space="preserve"> </w:t>
      </w:r>
      <w:r w:rsidR="00062318" w:rsidRPr="00062318">
        <w:rPr>
          <w:rFonts w:ascii="Arial" w:hAnsi="Arial" w:cs="Arial"/>
          <w:color w:val="00000A"/>
          <w:sz w:val="28"/>
          <w:szCs w:val="28"/>
        </w:rPr>
        <w:t>Rodrigo Cavalcanti Novaes</w:t>
      </w:r>
      <w:r w:rsidR="00062318">
        <w:rPr>
          <w:rFonts w:ascii="Arial" w:hAnsi="Arial" w:cs="Arial"/>
          <w:color w:val="00000A"/>
          <w:sz w:val="28"/>
          <w:szCs w:val="28"/>
        </w:rPr>
        <w:t>.</w:t>
      </w:r>
    </w:p>
    <w:p w14:paraId="38A8448D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>Art. 2º - Este Decreto Legislativo entra em vigor na data de sua publicação.</w:t>
      </w:r>
    </w:p>
    <w:p w14:paraId="2A5AB1B0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  <w:r w:rsidRPr="003205C0">
        <w:rPr>
          <w:rFonts w:ascii="Arial" w:hAnsi="Arial" w:cs="Arial"/>
          <w:color w:val="00000A"/>
          <w:sz w:val="28"/>
          <w:szCs w:val="28"/>
        </w:rPr>
        <w:t>Art. 3º - Revogam-se as disposições em contrário.</w:t>
      </w:r>
    </w:p>
    <w:p w14:paraId="745F65F4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623A2B9C" w14:textId="04A043AC" w:rsidR="009E30B9" w:rsidRPr="009E30B9" w:rsidRDefault="009E30B9" w:rsidP="009E30B9">
      <w:pPr>
        <w:spacing w:line="240" w:lineRule="auto"/>
        <w:jc w:val="both"/>
        <w:rPr>
          <w:rFonts w:ascii="Arial" w:hAnsi="Arial" w:cs="Arial"/>
          <w:b/>
          <w:color w:val="00000A"/>
          <w:sz w:val="28"/>
          <w:szCs w:val="28"/>
        </w:rPr>
      </w:pPr>
      <w:bookmarkStart w:id="0" w:name="_Hlk205811965"/>
      <w:r w:rsidRPr="009E30B9">
        <w:rPr>
          <w:rFonts w:ascii="Arial" w:hAnsi="Arial" w:cs="Arial"/>
          <w:b/>
          <w:color w:val="00000A"/>
          <w:sz w:val="28"/>
          <w:szCs w:val="28"/>
        </w:rPr>
        <w:t>Sala das Sessões da Câmara Municipal de Goiana, em 1</w:t>
      </w:r>
      <w:r>
        <w:rPr>
          <w:rFonts w:ascii="Arial" w:hAnsi="Arial" w:cs="Arial"/>
          <w:b/>
          <w:color w:val="00000A"/>
          <w:sz w:val="28"/>
          <w:szCs w:val="28"/>
        </w:rPr>
        <w:t>2</w:t>
      </w:r>
      <w:r w:rsidRPr="009E30B9">
        <w:rPr>
          <w:rFonts w:ascii="Arial" w:hAnsi="Arial" w:cs="Arial"/>
          <w:b/>
          <w:color w:val="00000A"/>
          <w:sz w:val="28"/>
          <w:szCs w:val="28"/>
        </w:rPr>
        <w:t xml:space="preserve"> de agosto de 2025.</w:t>
      </w:r>
    </w:p>
    <w:bookmarkEnd w:id="0"/>
    <w:p w14:paraId="00561E04" w14:textId="5ADC8B43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02CA1CAE" w14:textId="3C889594" w:rsidR="00034BEE" w:rsidRPr="003205C0" w:rsidRDefault="009E30B9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  <w:r>
        <w:rPr>
          <w:rFonts w:ascii="Arial" w:hAnsi="Arial" w:cs="Arial"/>
          <w:noProof/>
          <w:color w:val="00000A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3FB389" wp14:editId="5EDF3591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1884045" cy="106108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BAEC8C" w14:textId="04D60882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04117498" w14:textId="60CD3C21" w:rsidR="00034BEE" w:rsidRPr="003205C0" w:rsidRDefault="00034BEE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2CB29238" w14:textId="058BB7B8" w:rsidR="00034BEE" w:rsidRPr="003205C0" w:rsidRDefault="00034BEE" w:rsidP="003205C0">
      <w:pPr>
        <w:spacing w:line="240" w:lineRule="auto"/>
        <w:jc w:val="center"/>
        <w:rPr>
          <w:rFonts w:ascii="Arial" w:hAnsi="Arial" w:cs="Arial"/>
          <w:b/>
          <w:color w:val="00000A"/>
          <w:sz w:val="28"/>
          <w:szCs w:val="28"/>
        </w:rPr>
      </w:pPr>
      <w:r w:rsidRPr="003205C0">
        <w:rPr>
          <w:rFonts w:ascii="Arial" w:hAnsi="Arial" w:cs="Arial"/>
          <w:b/>
          <w:color w:val="00000A"/>
          <w:sz w:val="28"/>
          <w:szCs w:val="28"/>
        </w:rPr>
        <w:t xml:space="preserve">Ver. </w:t>
      </w:r>
      <w:r w:rsidR="007D1991" w:rsidRPr="003205C0">
        <w:rPr>
          <w:rFonts w:ascii="Arial" w:hAnsi="Arial" w:cs="Arial"/>
          <w:b/>
          <w:color w:val="00000A"/>
          <w:sz w:val="28"/>
          <w:szCs w:val="28"/>
        </w:rPr>
        <w:t>Pedro Henrique</w:t>
      </w:r>
    </w:p>
    <w:p w14:paraId="59A049DE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753EB1D5" w14:textId="77777777" w:rsidR="00FF06FF" w:rsidRPr="003205C0" w:rsidRDefault="00FF06FF" w:rsidP="003205C0">
      <w:pPr>
        <w:spacing w:line="240" w:lineRule="auto"/>
        <w:jc w:val="both"/>
        <w:rPr>
          <w:rFonts w:ascii="Arial" w:hAnsi="Arial" w:cs="Arial"/>
          <w:color w:val="00000A"/>
          <w:sz w:val="28"/>
          <w:szCs w:val="28"/>
        </w:rPr>
      </w:pPr>
    </w:p>
    <w:p w14:paraId="01393B5C" w14:textId="77777777" w:rsidR="00AE502F" w:rsidRPr="003205C0" w:rsidRDefault="00AE502F" w:rsidP="003205C0">
      <w:pPr>
        <w:spacing w:line="240" w:lineRule="auto"/>
        <w:ind w:left="2124" w:firstLine="708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BA6D905" w14:textId="77777777" w:rsidR="00AE502F" w:rsidRPr="003205C0" w:rsidRDefault="00AE502F" w:rsidP="003205C0">
      <w:pPr>
        <w:spacing w:line="240" w:lineRule="auto"/>
        <w:ind w:left="2124" w:firstLine="708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7A543C09" w14:textId="77777777" w:rsidR="003205C0" w:rsidRP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0EA19FD0" w14:textId="5A515802" w:rsidR="003205C0" w:rsidRDefault="003205C0" w:rsidP="003205C0">
      <w:pPr>
        <w:spacing w:line="240" w:lineRule="auto"/>
        <w:jc w:val="both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68D5249B" w14:textId="77777777" w:rsidR="000F3F1F" w:rsidRDefault="000F3F1F" w:rsidP="000F3F1F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59A884C0" w14:textId="30F9A307" w:rsidR="000F3F1F" w:rsidRPr="000F3F1F" w:rsidRDefault="00034BEE" w:rsidP="000F3F1F">
      <w:pPr>
        <w:spacing w:line="240" w:lineRule="auto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205C0">
        <w:rPr>
          <w:rFonts w:ascii="Arial" w:hAnsi="Arial" w:cs="Arial"/>
          <w:b/>
          <w:bCs/>
          <w:color w:val="00000A"/>
          <w:sz w:val="28"/>
          <w:szCs w:val="28"/>
        </w:rPr>
        <w:lastRenderedPageBreak/>
        <w:t>JUSTIFICATIVA</w:t>
      </w:r>
    </w:p>
    <w:p w14:paraId="08C08584" w14:textId="77777777" w:rsidR="00062318" w:rsidRPr="00062318" w:rsidRDefault="00062318" w:rsidP="0006231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A presente proposição visa conceder o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Título de Cidadão Goianense</w:t>
      </w: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 ao Senhor </w:t>
      </w:r>
      <w:bookmarkStart w:id="1" w:name="_Hlk205852037"/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Rodrigo Cavalcanti Novaes</w:t>
      </w:r>
      <w:bookmarkEnd w:id="1"/>
      <w:r w:rsidRPr="00062318">
        <w:rPr>
          <w:rFonts w:ascii="Arial" w:eastAsia="Times New Roman" w:hAnsi="Arial" w:cs="Arial"/>
          <w:sz w:val="28"/>
          <w:szCs w:val="28"/>
          <w:lang w:eastAsia="pt-BR"/>
        </w:rPr>
        <w:t>, advogado, político e servidor público de notável trajetória, cuja atuação tem contribuído para o fortalecimento de Pernambuco e para o desenvolvimento de Goiana.</w:t>
      </w:r>
    </w:p>
    <w:p w14:paraId="5CCEE082" w14:textId="77777777" w:rsidR="00062318" w:rsidRPr="00062318" w:rsidRDefault="00062318" w:rsidP="0006231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Nascido em Recife, em 1º de agosto de 1980, Rodrigo é filho do ex-deputado estadual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Vital Novaes</w:t>
      </w:r>
      <w:r w:rsidRPr="00062318">
        <w:rPr>
          <w:rFonts w:ascii="Arial" w:eastAsia="Times New Roman" w:hAnsi="Arial" w:cs="Arial"/>
          <w:sz w:val="28"/>
          <w:szCs w:val="28"/>
          <w:lang w:eastAsia="pt-BR"/>
        </w:rPr>
        <w:t>, que exerceu seis mandatos consecutivos na Assembleia Legislativa de Pernambuco. Seguindo o exemplo de compromisso público do pai, iniciou sua vida política como vice-prefeito de Floresta em 2008. No Legislativo estadual, foi eleito deputado em 2010, sendo reeleito em 2014, 2018 e 2022, alcançando crescente respaldo popular.</w:t>
      </w:r>
    </w:p>
    <w:p w14:paraId="0787C6FA" w14:textId="3F7ACB46" w:rsidR="00062318" w:rsidRDefault="00062318" w:rsidP="0006231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À frente da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Secretaria de Turismo e Lazer de Pernambuco</w:t>
      </w: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 (2019–2022), mesmo diante dos desafios da pandemia da Covid-19, implementou projetos estratégicos para a interiorização e fortalecimento do setor, com destaque para o programa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Bora </w:t>
      </w:r>
      <w:proofErr w:type="spellStart"/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Pernambucar</w:t>
      </w:r>
      <w:proofErr w:type="spellEnd"/>
      <w:r w:rsidRPr="00062318">
        <w:rPr>
          <w:rFonts w:ascii="Arial" w:eastAsia="Times New Roman" w:hAnsi="Arial" w:cs="Arial"/>
          <w:sz w:val="28"/>
          <w:szCs w:val="28"/>
          <w:lang w:eastAsia="pt-BR"/>
        </w:rPr>
        <w:t>, que revelou e valorizou novos destinos turísticos, potencializando a economia e a cultura locais, incluindo ações que beneficiaram Goiana.</w:t>
      </w:r>
    </w:p>
    <w:p w14:paraId="64D50901" w14:textId="77777777" w:rsidR="00062318" w:rsidRPr="00062318" w:rsidRDefault="00062318" w:rsidP="0006231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7EE91FEF" w14:textId="77777777" w:rsidR="00062318" w:rsidRPr="00062318" w:rsidRDefault="00062318" w:rsidP="0006231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No âmbito legislativo, Rodrigo é autor de iniciativas de grande relevância para o Estado, como a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Lei Anticorrupção de Pernambuco</w:t>
      </w: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, o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Estatuto da Pessoa com Câncer</w:t>
      </w: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, o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Código Estadual de Defesa do Consumidor</w:t>
      </w: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 e o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Código de Procedimentos Processuais</w:t>
      </w: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. Também presidiu importantes Comissões Parlamentares de Inquérito, entre elas a da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Telefonia Móvel</w:t>
      </w: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 e a das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Faculdades Irregulares</w:t>
      </w:r>
      <w:r w:rsidRPr="00062318">
        <w:rPr>
          <w:rFonts w:ascii="Arial" w:eastAsia="Times New Roman" w:hAnsi="Arial" w:cs="Arial"/>
          <w:sz w:val="28"/>
          <w:szCs w:val="28"/>
          <w:lang w:eastAsia="pt-BR"/>
        </w:rPr>
        <w:t>, demonstrando firme compromisso com a transparência e a defesa dos direitos da população.</w:t>
      </w:r>
    </w:p>
    <w:p w14:paraId="507B2017" w14:textId="77777777" w:rsidR="00062318" w:rsidRPr="00062318" w:rsidRDefault="00062318" w:rsidP="0006231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Em 2023, foi eleito conselheiro do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Tribunal de Contas do Estado de Pernambuco</w:t>
      </w:r>
      <w:r w:rsidRPr="00062318">
        <w:rPr>
          <w:rFonts w:ascii="Arial" w:eastAsia="Times New Roman" w:hAnsi="Arial" w:cs="Arial"/>
          <w:sz w:val="28"/>
          <w:szCs w:val="28"/>
          <w:lang w:eastAsia="pt-BR"/>
        </w:rPr>
        <w:t>, função de alta responsabilidade e reconhecimento por sua competência técnica e ética na gestão pública.</w:t>
      </w:r>
    </w:p>
    <w:p w14:paraId="1E8AED65" w14:textId="15FFDC66" w:rsidR="00062318" w:rsidRPr="00062318" w:rsidRDefault="00062318" w:rsidP="0006231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Por sua destacada atuação política, pelos serviços prestados e pela atenção dedicada às demandas do nosso município, Rodrigo Novaes é digno de receber o </w:t>
      </w:r>
      <w:r w:rsidRPr="000623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Título de Cidadão Goianense</w:t>
      </w:r>
      <w:r w:rsidRPr="00062318">
        <w:rPr>
          <w:rFonts w:ascii="Arial" w:eastAsia="Times New Roman" w:hAnsi="Arial" w:cs="Arial"/>
          <w:sz w:val="28"/>
          <w:szCs w:val="28"/>
          <w:lang w:eastAsia="pt-BR"/>
        </w:rPr>
        <w:t xml:space="preserve"> como forma de reconhecimento e gratidão da população de Goiana.</w:t>
      </w:r>
    </w:p>
    <w:p w14:paraId="27389F65" w14:textId="6EE537BD" w:rsidR="000F3F1F" w:rsidRPr="000F3F1F" w:rsidRDefault="000F3F1F" w:rsidP="000F3F1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1256ABF6" w14:textId="6A98494A" w:rsidR="000F3F1F" w:rsidRPr="00062318" w:rsidRDefault="00062318" w:rsidP="003205C0">
      <w:pPr>
        <w:spacing w:line="240" w:lineRule="auto"/>
        <w:jc w:val="both"/>
        <w:rPr>
          <w:rFonts w:ascii="Arial" w:hAnsi="Arial" w:cs="Arial"/>
          <w:b/>
          <w:color w:val="00000A"/>
          <w:sz w:val="28"/>
          <w:szCs w:val="28"/>
        </w:rPr>
      </w:pPr>
      <w:r>
        <w:rPr>
          <w:rFonts w:ascii="Arial" w:hAnsi="Arial" w:cs="Arial"/>
          <w:noProof/>
          <w:color w:val="00000A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2773EB" wp14:editId="1F0FE2C1">
            <wp:simplePos x="0" y="0"/>
            <wp:positionH relativeFrom="page">
              <wp:align>center</wp:align>
            </wp:positionH>
            <wp:positionV relativeFrom="paragraph">
              <wp:posOffset>128905</wp:posOffset>
            </wp:positionV>
            <wp:extent cx="1884045" cy="106108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0B9" w:rsidRPr="009E30B9">
        <w:rPr>
          <w:rFonts w:ascii="Arial" w:hAnsi="Arial" w:cs="Arial"/>
          <w:b/>
          <w:color w:val="00000A"/>
          <w:sz w:val="28"/>
          <w:szCs w:val="28"/>
        </w:rPr>
        <w:t>Sala das Sessões da Câmara Municipal de Goiana, em 12 de agosto de 2025.</w:t>
      </w:r>
    </w:p>
    <w:p w14:paraId="1BA87AD0" w14:textId="77777777" w:rsidR="00062318" w:rsidRDefault="00062318" w:rsidP="009E30B9">
      <w:pPr>
        <w:spacing w:line="240" w:lineRule="auto"/>
        <w:jc w:val="center"/>
        <w:rPr>
          <w:rFonts w:ascii="Arial" w:hAnsi="Arial" w:cs="Arial"/>
          <w:b/>
          <w:color w:val="00000A"/>
          <w:sz w:val="28"/>
          <w:szCs w:val="28"/>
        </w:rPr>
      </w:pPr>
    </w:p>
    <w:p w14:paraId="783EAA9E" w14:textId="5BC75DA1" w:rsidR="00DC2566" w:rsidRPr="00062318" w:rsidRDefault="00DC2566" w:rsidP="00062318">
      <w:pPr>
        <w:spacing w:line="240" w:lineRule="auto"/>
        <w:jc w:val="center"/>
        <w:rPr>
          <w:rFonts w:ascii="Arial" w:hAnsi="Arial" w:cs="Arial"/>
          <w:b/>
          <w:color w:val="00000A"/>
          <w:sz w:val="28"/>
          <w:szCs w:val="28"/>
        </w:rPr>
      </w:pPr>
      <w:r w:rsidRPr="003205C0">
        <w:rPr>
          <w:rFonts w:ascii="Arial" w:hAnsi="Arial" w:cs="Arial"/>
          <w:b/>
          <w:color w:val="00000A"/>
          <w:sz w:val="28"/>
          <w:szCs w:val="28"/>
        </w:rPr>
        <w:t xml:space="preserve">Ver. </w:t>
      </w:r>
      <w:r w:rsidR="00062318">
        <w:rPr>
          <w:rFonts w:ascii="Arial" w:hAnsi="Arial" w:cs="Arial"/>
          <w:b/>
          <w:color w:val="00000A"/>
          <w:sz w:val="28"/>
          <w:szCs w:val="28"/>
        </w:rPr>
        <w:t>P</w:t>
      </w:r>
      <w:r w:rsidR="00317F13" w:rsidRPr="003205C0">
        <w:rPr>
          <w:rFonts w:ascii="Arial" w:hAnsi="Arial" w:cs="Arial"/>
          <w:b/>
          <w:color w:val="00000A"/>
          <w:sz w:val="28"/>
          <w:szCs w:val="28"/>
        </w:rPr>
        <w:t>edro Henrique</w:t>
      </w:r>
      <w:r w:rsidR="00062318">
        <w:rPr>
          <w:rFonts w:eastAsia="Times New Roman" w:cs="Calibri"/>
          <w:sz w:val="32"/>
          <w:szCs w:val="32"/>
          <w:lang w:eastAsia="pt-BR"/>
        </w:rPr>
        <w:tab/>
      </w:r>
    </w:p>
    <w:p w14:paraId="172474B3" w14:textId="77777777" w:rsidR="00FF06FF" w:rsidRPr="00FF06FF" w:rsidRDefault="00FF06FF" w:rsidP="00AE502F">
      <w:pPr>
        <w:jc w:val="both"/>
      </w:pPr>
    </w:p>
    <w:sectPr w:rsidR="00FF06FF" w:rsidRPr="00FF06FF" w:rsidSect="00D35080">
      <w:headerReference w:type="default" r:id="rId8"/>
      <w:footerReference w:type="default" r:id="rId9"/>
      <w:pgSz w:w="11906" w:h="16838"/>
      <w:pgMar w:top="1332" w:right="1242" w:bottom="765" w:left="1077" w:header="1276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727A" w14:textId="77777777" w:rsidR="00ED1D05" w:rsidRDefault="00ED1D05">
      <w:pPr>
        <w:spacing w:after="0" w:line="240" w:lineRule="auto"/>
      </w:pPr>
      <w:r>
        <w:separator/>
      </w:r>
    </w:p>
  </w:endnote>
  <w:endnote w:type="continuationSeparator" w:id="0">
    <w:p w14:paraId="6B53649D" w14:textId="77777777" w:rsidR="00ED1D05" w:rsidRDefault="00ED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9798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428AB72" wp14:editId="7A5CAC4B">
          <wp:simplePos x="0" y="0"/>
          <wp:positionH relativeFrom="page">
            <wp:align>center</wp:align>
          </wp:positionH>
          <wp:positionV relativeFrom="paragraph">
            <wp:posOffset>9525</wp:posOffset>
          </wp:positionV>
          <wp:extent cx="6645275" cy="478155"/>
          <wp:effectExtent l="0" t="0" r="3175" b="0"/>
          <wp:wrapNone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6F7F" w14:textId="77777777" w:rsidR="00ED1D05" w:rsidRDefault="00ED1D05">
      <w:pPr>
        <w:spacing w:after="0" w:line="240" w:lineRule="auto"/>
      </w:pPr>
      <w:r>
        <w:separator/>
      </w:r>
    </w:p>
  </w:footnote>
  <w:footnote w:type="continuationSeparator" w:id="0">
    <w:p w14:paraId="15A1115F" w14:textId="77777777" w:rsidR="00ED1D05" w:rsidRDefault="00ED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3C4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51F862" wp14:editId="5F818CF7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3095A"/>
    <w:rsid w:val="00034BEE"/>
    <w:rsid w:val="0004161C"/>
    <w:rsid w:val="00042344"/>
    <w:rsid w:val="00056DE8"/>
    <w:rsid w:val="000576EB"/>
    <w:rsid w:val="00062318"/>
    <w:rsid w:val="00070F7D"/>
    <w:rsid w:val="0009544E"/>
    <w:rsid w:val="000A070F"/>
    <w:rsid w:val="000B04F6"/>
    <w:rsid w:val="000C6FC7"/>
    <w:rsid w:val="000F3F1F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46A49"/>
    <w:rsid w:val="001604BB"/>
    <w:rsid w:val="001619AE"/>
    <w:rsid w:val="00170932"/>
    <w:rsid w:val="0017512E"/>
    <w:rsid w:val="00175601"/>
    <w:rsid w:val="00176C53"/>
    <w:rsid w:val="001807F0"/>
    <w:rsid w:val="00184CC6"/>
    <w:rsid w:val="0018681F"/>
    <w:rsid w:val="0018756A"/>
    <w:rsid w:val="00197527"/>
    <w:rsid w:val="001A5754"/>
    <w:rsid w:val="001B01FA"/>
    <w:rsid w:val="001C01C1"/>
    <w:rsid w:val="001C4DBC"/>
    <w:rsid w:val="001F0095"/>
    <w:rsid w:val="001F10CB"/>
    <w:rsid w:val="00205BF1"/>
    <w:rsid w:val="002163C5"/>
    <w:rsid w:val="002716EB"/>
    <w:rsid w:val="00274DF3"/>
    <w:rsid w:val="00282D8B"/>
    <w:rsid w:val="002906CB"/>
    <w:rsid w:val="002A00FE"/>
    <w:rsid w:val="002B5C93"/>
    <w:rsid w:val="002C23F4"/>
    <w:rsid w:val="002C411F"/>
    <w:rsid w:val="002C6CBD"/>
    <w:rsid w:val="002E6CDD"/>
    <w:rsid w:val="00315129"/>
    <w:rsid w:val="00317F13"/>
    <w:rsid w:val="003205C0"/>
    <w:rsid w:val="00320E36"/>
    <w:rsid w:val="00323D84"/>
    <w:rsid w:val="003243C3"/>
    <w:rsid w:val="00325E8C"/>
    <w:rsid w:val="00332981"/>
    <w:rsid w:val="00344D20"/>
    <w:rsid w:val="00352E5A"/>
    <w:rsid w:val="00370912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971"/>
    <w:rsid w:val="00522A6F"/>
    <w:rsid w:val="005406EB"/>
    <w:rsid w:val="0056008F"/>
    <w:rsid w:val="00564E2F"/>
    <w:rsid w:val="00581434"/>
    <w:rsid w:val="0058238A"/>
    <w:rsid w:val="00583FA4"/>
    <w:rsid w:val="005913D3"/>
    <w:rsid w:val="005915F8"/>
    <w:rsid w:val="005A31FA"/>
    <w:rsid w:val="005A39EB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A3A86"/>
    <w:rsid w:val="006C40EB"/>
    <w:rsid w:val="006D01B7"/>
    <w:rsid w:val="006E7217"/>
    <w:rsid w:val="006F2208"/>
    <w:rsid w:val="00703911"/>
    <w:rsid w:val="007101EE"/>
    <w:rsid w:val="00716E20"/>
    <w:rsid w:val="00731FC1"/>
    <w:rsid w:val="00742107"/>
    <w:rsid w:val="0076275F"/>
    <w:rsid w:val="007872CD"/>
    <w:rsid w:val="00787E5A"/>
    <w:rsid w:val="00790DB6"/>
    <w:rsid w:val="00791295"/>
    <w:rsid w:val="00793043"/>
    <w:rsid w:val="007A3690"/>
    <w:rsid w:val="007A514C"/>
    <w:rsid w:val="007B747E"/>
    <w:rsid w:val="007C05C2"/>
    <w:rsid w:val="007C3C35"/>
    <w:rsid w:val="007D1991"/>
    <w:rsid w:val="007D2E74"/>
    <w:rsid w:val="007E0934"/>
    <w:rsid w:val="007E16E2"/>
    <w:rsid w:val="00802384"/>
    <w:rsid w:val="00815215"/>
    <w:rsid w:val="00823CA7"/>
    <w:rsid w:val="008361DB"/>
    <w:rsid w:val="008426A4"/>
    <w:rsid w:val="00861B78"/>
    <w:rsid w:val="00874700"/>
    <w:rsid w:val="008749D8"/>
    <w:rsid w:val="0089043D"/>
    <w:rsid w:val="0089425F"/>
    <w:rsid w:val="008A0F80"/>
    <w:rsid w:val="008A3F11"/>
    <w:rsid w:val="008C4F13"/>
    <w:rsid w:val="008E1CEF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6F1"/>
    <w:rsid w:val="00956776"/>
    <w:rsid w:val="00995BE4"/>
    <w:rsid w:val="00997C70"/>
    <w:rsid w:val="00997EC3"/>
    <w:rsid w:val="009B0185"/>
    <w:rsid w:val="009C427F"/>
    <w:rsid w:val="009C6495"/>
    <w:rsid w:val="009D51E9"/>
    <w:rsid w:val="009D757C"/>
    <w:rsid w:val="009E3005"/>
    <w:rsid w:val="009E30B9"/>
    <w:rsid w:val="009E343F"/>
    <w:rsid w:val="00A079F4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939"/>
    <w:rsid w:val="00AC65B5"/>
    <w:rsid w:val="00AD288E"/>
    <w:rsid w:val="00AE3975"/>
    <w:rsid w:val="00AE43F1"/>
    <w:rsid w:val="00AE502F"/>
    <w:rsid w:val="00AF3636"/>
    <w:rsid w:val="00AF6B92"/>
    <w:rsid w:val="00B0119C"/>
    <w:rsid w:val="00B014AF"/>
    <w:rsid w:val="00B17541"/>
    <w:rsid w:val="00B25D6D"/>
    <w:rsid w:val="00B33F9B"/>
    <w:rsid w:val="00B40C5F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E6696"/>
    <w:rsid w:val="00BE76E9"/>
    <w:rsid w:val="00BF5950"/>
    <w:rsid w:val="00BF6789"/>
    <w:rsid w:val="00C02B46"/>
    <w:rsid w:val="00C10F64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461"/>
    <w:rsid w:val="00C9161D"/>
    <w:rsid w:val="00CA51C7"/>
    <w:rsid w:val="00CA5C7D"/>
    <w:rsid w:val="00CC392A"/>
    <w:rsid w:val="00CC3ED8"/>
    <w:rsid w:val="00CC4A98"/>
    <w:rsid w:val="00CE0EAC"/>
    <w:rsid w:val="00CE7F73"/>
    <w:rsid w:val="00CF169B"/>
    <w:rsid w:val="00D118C7"/>
    <w:rsid w:val="00D11ACE"/>
    <w:rsid w:val="00D2085A"/>
    <w:rsid w:val="00D301FD"/>
    <w:rsid w:val="00D35080"/>
    <w:rsid w:val="00D463FA"/>
    <w:rsid w:val="00D514CA"/>
    <w:rsid w:val="00D576D3"/>
    <w:rsid w:val="00D6668A"/>
    <w:rsid w:val="00D67EF5"/>
    <w:rsid w:val="00D80439"/>
    <w:rsid w:val="00D85460"/>
    <w:rsid w:val="00D97A1B"/>
    <w:rsid w:val="00DB37BC"/>
    <w:rsid w:val="00DC2566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B6871"/>
    <w:rsid w:val="00EC2AF1"/>
    <w:rsid w:val="00EC3D1B"/>
    <w:rsid w:val="00EC4863"/>
    <w:rsid w:val="00EC6E49"/>
    <w:rsid w:val="00ED0943"/>
    <w:rsid w:val="00ED1D05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D4B74"/>
    <w:rsid w:val="00FE00F3"/>
    <w:rsid w:val="00FE0934"/>
    <w:rsid w:val="00FE46FD"/>
    <w:rsid w:val="00FF06FF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4F630"/>
  <w15:docId w15:val="{AF92877B-9ED9-4AF4-B3BB-85593DAF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NOTE_GABINETE_12</cp:lastModifiedBy>
  <cp:revision>2</cp:revision>
  <cp:lastPrinted>2021-12-13T17:38:00Z</cp:lastPrinted>
  <dcterms:created xsi:type="dcterms:W3CDTF">2025-08-12T03:48:00Z</dcterms:created>
  <dcterms:modified xsi:type="dcterms:W3CDTF">2025-08-12T03:48:00Z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